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EDF5" w14:textId="71DB1654" w:rsidR="005E4083" w:rsidRDefault="005E4083" w:rsidP="00C86A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heme="minorHAnsi"/>
          <w:b/>
          <w:bCs/>
          <w:i/>
          <w:iCs/>
          <w:color w:val="222222"/>
          <w:sz w:val="24"/>
          <w:szCs w:val="24"/>
          <w:lang w:val="fr-FR" w:eastAsia="fr-CA"/>
        </w:rPr>
      </w:pPr>
      <w:r w:rsidRPr="005E4083">
        <w:rPr>
          <w:rFonts w:eastAsia="Times New Roman" w:cstheme="minorHAnsi"/>
          <w:b/>
          <w:bCs/>
          <w:i/>
          <w:iCs/>
          <w:color w:val="222222"/>
          <w:sz w:val="24"/>
          <w:szCs w:val="24"/>
          <w:lang w:val="fr-FR" w:eastAsia="fr-CA"/>
        </w:rPr>
        <w:t xml:space="preserve">Le programme virtuel de 3 semaines du Centre </w:t>
      </w:r>
      <w:proofErr w:type="spellStart"/>
      <w:r w:rsidRPr="005E4083">
        <w:rPr>
          <w:rFonts w:eastAsia="Times New Roman" w:cstheme="minorHAnsi"/>
          <w:b/>
          <w:bCs/>
          <w:i/>
          <w:iCs/>
          <w:color w:val="222222"/>
          <w:sz w:val="24"/>
          <w:szCs w:val="24"/>
          <w:lang w:val="fr-FR" w:eastAsia="fr-CA"/>
        </w:rPr>
        <w:t>Wanaki</w:t>
      </w:r>
      <w:proofErr w:type="spellEnd"/>
      <w:r w:rsidRPr="005E4083">
        <w:rPr>
          <w:rFonts w:eastAsia="Times New Roman" w:cstheme="minorHAnsi"/>
          <w:b/>
          <w:bCs/>
          <w:i/>
          <w:iCs/>
          <w:color w:val="222222"/>
          <w:sz w:val="24"/>
          <w:szCs w:val="24"/>
          <w:lang w:val="fr-FR" w:eastAsia="fr-CA"/>
        </w:rPr>
        <w:t xml:space="preserve"> est psycho-éducatif dans son approche et n'est pas destiné à fournir une intervention thérapeutique en profondeur dans ce contexte. À tout moment, les participants peuvent se retirer ou demander à parler à un conseiller hors ligne par téléphone. Les participants sont fortement encouragés à rechercher un soutien personnalisé auprès de leur référence ou d'un autre travailleur de première ligne.</w:t>
      </w:r>
    </w:p>
    <w:p w14:paraId="7CF49983" w14:textId="77777777" w:rsidR="00C86A02" w:rsidRPr="00C86A02" w:rsidRDefault="00C86A02" w:rsidP="00C86A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eastAsia="Times New Roman" w:cstheme="minorHAnsi"/>
          <w:b/>
          <w:bCs/>
          <w:i/>
          <w:iCs/>
          <w:color w:val="222222"/>
          <w:sz w:val="24"/>
          <w:szCs w:val="24"/>
          <w:lang w:eastAsia="fr-CA"/>
        </w:rPr>
      </w:pPr>
    </w:p>
    <w:tbl>
      <w:tblPr>
        <w:tblStyle w:val="TableGrid"/>
        <w:tblW w:w="0" w:type="auto"/>
        <w:tblLook w:val="04A0" w:firstRow="1" w:lastRow="0" w:firstColumn="1" w:lastColumn="0" w:noHBand="0" w:noVBand="1"/>
      </w:tblPr>
      <w:tblGrid>
        <w:gridCol w:w="4315"/>
        <w:gridCol w:w="4315"/>
      </w:tblGrid>
      <w:tr w:rsidR="005E4083" w:rsidRPr="005E4083" w14:paraId="5E929708" w14:textId="77777777" w:rsidTr="00EC1CB4">
        <w:tc>
          <w:tcPr>
            <w:tcW w:w="4315" w:type="dxa"/>
          </w:tcPr>
          <w:p w14:paraId="283FB32C" w14:textId="77777777" w:rsidR="005E4083" w:rsidRPr="005E4083" w:rsidRDefault="005E4083" w:rsidP="005E4083">
            <w:pPr>
              <w:jc w:val="center"/>
              <w:rPr>
                <w:b/>
                <w:bCs/>
                <w:color w:val="5B9BD5" w:themeColor="accent5"/>
                <w:sz w:val="28"/>
                <w:szCs w:val="28"/>
              </w:rPr>
            </w:pPr>
            <w:r w:rsidRPr="005E4083">
              <w:rPr>
                <w:b/>
                <w:bCs/>
                <w:color w:val="5B9BD5" w:themeColor="accent5"/>
                <w:sz w:val="28"/>
                <w:szCs w:val="28"/>
              </w:rPr>
              <w:t>Pour avertir et protéger</w:t>
            </w:r>
          </w:p>
          <w:p w14:paraId="78115D28" w14:textId="4EB22050" w:rsidR="005E4083" w:rsidRPr="005E4083" w:rsidRDefault="005E4083" w:rsidP="005E4083">
            <w:pPr>
              <w:rPr>
                <w:sz w:val="24"/>
                <w:szCs w:val="24"/>
              </w:rPr>
            </w:pPr>
            <w:r w:rsidRPr="005E4083">
              <w:rPr>
                <w:sz w:val="24"/>
                <w:szCs w:val="24"/>
              </w:rPr>
              <w:t xml:space="preserve">Lorsque le participant révèle des intentions ou un plan de nuire à une autre personne, le personnel du Centre </w:t>
            </w:r>
            <w:proofErr w:type="spellStart"/>
            <w:r w:rsidRPr="005E4083">
              <w:rPr>
                <w:sz w:val="24"/>
                <w:szCs w:val="24"/>
              </w:rPr>
              <w:t>Wanaki</w:t>
            </w:r>
            <w:proofErr w:type="spellEnd"/>
            <w:r w:rsidRPr="005E4083">
              <w:rPr>
                <w:sz w:val="24"/>
                <w:szCs w:val="24"/>
              </w:rPr>
              <w:t xml:space="preserve"> est tenu de signaler ces informations aux autorités judiciaires. Dans les cas où un participant révèle ou implique un plan de suicide, le personnel de </w:t>
            </w:r>
            <w:proofErr w:type="spellStart"/>
            <w:r w:rsidRPr="005E4083">
              <w:rPr>
                <w:sz w:val="24"/>
                <w:szCs w:val="24"/>
              </w:rPr>
              <w:t>Wan</w:t>
            </w:r>
            <w:bookmarkStart w:id="0" w:name="_GoBack"/>
            <w:bookmarkEnd w:id="0"/>
            <w:r w:rsidRPr="005E4083">
              <w:rPr>
                <w:sz w:val="24"/>
                <w:szCs w:val="24"/>
              </w:rPr>
              <w:t>aki</w:t>
            </w:r>
            <w:proofErr w:type="spellEnd"/>
            <w:r w:rsidRPr="005E4083">
              <w:rPr>
                <w:sz w:val="24"/>
                <w:szCs w:val="24"/>
              </w:rPr>
              <w:t xml:space="preserve"> avisera également les autorités judiciaires</w:t>
            </w:r>
          </w:p>
        </w:tc>
        <w:tc>
          <w:tcPr>
            <w:tcW w:w="4315" w:type="dxa"/>
          </w:tcPr>
          <w:p w14:paraId="0EF3DD90" w14:textId="77777777" w:rsidR="005E4083" w:rsidRPr="005E4083" w:rsidRDefault="005E4083" w:rsidP="005E4083">
            <w:pPr>
              <w:jc w:val="center"/>
              <w:rPr>
                <w:b/>
                <w:bCs/>
                <w:color w:val="00B0F0"/>
                <w:sz w:val="28"/>
                <w:szCs w:val="28"/>
              </w:rPr>
            </w:pPr>
            <w:r w:rsidRPr="005E4083">
              <w:rPr>
                <w:b/>
                <w:bCs/>
                <w:color w:val="00B0F0"/>
                <w:sz w:val="28"/>
                <w:szCs w:val="28"/>
              </w:rPr>
              <w:t>Environnement respectueux</w:t>
            </w:r>
          </w:p>
          <w:p w14:paraId="3B08E053" w14:textId="3C879D60" w:rsidR="005E4083" w:rsidRPr="005E4083" w:rsidRDefault="005E4083" w:rsidP="005E4083">
            <w:pPr>
              <w:jc w:val="center"/>
              <w:rPr>
                <w:color w:val="00B0F0"/>
                <w:sz w:val="24"/>
                <w:szCs w:val="24"/>
              </w:rPr>
            </w:pPr>
            <w:r w:rsidRPr="005E4083">
              <w:rPr>
                <w:sz w:val="24"/>
                <w:szCs w:val="24"/>
              </w:rPr>
              <w:t>Il y aura une tolérance zéro pour un comportement grossier ou agressif. Quiconque manque de respect aux facilitateurs ou à un autre participant du groupe sera renvoyé. Si le comportement persiste à plusieurs reprises, le participant peut être interdit de participer</w:t>
            </w:r>
          </w:p>
        </w:tc>
      </w:tr>
    </w:tbl>
    <w:p w14:paraId="38B907AA" w14:textId="77777777" w:rsidR="005E4083" w:rsidRPr="005E4083" w:rsidRDefault="005E4083" w:rsidP="005E4083">
      <w:pPr>
        <w:rPr>
          <w:sz w:val="24"/>
          <w:szCs w:val="24"/>
        </w:rPr>
      </w:pPr>
      <w:r w:rsidRPr="005E4083">
        <w:rPr>
          <w:sz w:val="24"/>
          <w:szCs w:val="24"/>
        </w:rPr>
        <w:t xml:space="preserve">    </w:t>
      </w:r>
    </w:p>
    <w:tbl>
      <w:tblPr>
        <w:tblStyle w:val="TableGrid"/>
        <w:tblW w:w="0" w:type="auto"/>
        <w:tblLook w:val="04A0" w:firstRow="1" w:lastRow="0" w:firstColumn="1" w:lastColumn="0" w:noHBand="0" w:noVBand="1"/>
      </w:tblPr>
      <w:tblGrid>
        <w:gridCol w:w="4315"/>
        <w:gridCol w:w="4315"/>
      </w:tblGrid>
      <w:tr w:rsidR="005E4083" w:rsidRPr="005E4083" w14:paraId="27B81AF9" w14:textId="77777777" w:rsidTr="00EC1CB4">
        <w:tc>
          <w:tcPr>
            <w:tcW w:w="4315" w:type="dxa"/>
          </w:tcPr>
          <w:p w14:paraId="6CE3BBBE" w14:textId="77777777" w:rsidR="005E4083" w:rsidRPr="005E4083" w:rsidRDefault="005E4083" w:rsidP="005E4083">
            <w:pPr>
              <w:jc w:val="center"/>
              <w:rPr>
                <w:color w:val="5B9BD5" w:themeColor="accent5"/>
                <w:sz w:val="28"/>
                <w:szCs w:val="28"/>
              </w:rPr>
            </w:pPr>
            <w:r w:rsidRPr="005E4083">
              <w:rPr>
                <w:color w:val="5B9BD5" w:themeColor="accent5"/>
                <w:sz w:val="28"/>
                <w:szCs w:val="28"/>
              </w:rPr>
              <w:t>Maltraitance d'enfants et d'adultes vulnérables</w:t>
            </w:r>
          </w:p>
          <w:p w14:paraId="05C7BA44" w14:textId="2BCF2F8A" w:rsidR="005E4083" w:rsidRPr="005E4083" w:rsidRDefault="005E4083" w:rsidP="005E4083">
            <w:pPr>
              <w:jc w:val="center"/>
              <w:rPr>
                <w:sz w:val="24"/>
                <w:szCs w:val="24"/>
              </w:rPr>
            </w:pPr>
            <w:r w:rsidRPr="005E4083">
              <w:rPr>
                <w:sz w:val="24"/>
                <w:szCs w:val="24"/>
              </w:rPr>
              <w:t xml:space="preserve">Si un participant déclare ou suggère qu'il abuse d'un enfant / adulte vulnérable ou a récemment abusé d'un enfant / adulte vulnérable, ou qu'un enfant / adulte vulnérable est en danger d'abus, le personnel </w:t>
            </w:r>
            <w:r w:rsidR="00C86A02">
              <w:rPr>
                <w:sz w:val="24"/>
                <w:szCs w:val="24"/>
              </w:rPr>
              <w:t xml:space="preserve">du Centre </w:t>
            </w:r>
            <w:proofErr w:type="spellStart"/>
            <w:r w:rsidRPr="005E4083">
              <w:rPr>
                <w:sz w:val="24"/>
                <w:szCs w:val="24"/>
              </w:rPr>
              <w:t>Wanaki</w:t>
            </w:r>
            <w:proofErr w:type="spellEnd"/>
            <w:r w:rsidRPr="005E4083">
              <w:rPr>
                <w:sz w:val="24"/>
                <w:szCs w:val="24"/>
              </w:rPr>
              <w:t xml:space="preserve"> est tenu de signaler ces informations au</w:t>
            </w:r>
            <w:r>
              <w:rPr>
                <w:sz w:val="24"/>
                <w:szCs w:val="24"/>
              </w:rPr>
              <w:t>x</w:t>
            </w:r>
            <w:r w:rsidRPr="005E4083">
              <w:rPr>
                <w:sz w:val="24"/>
                <w:szCs w:val="24"/>
              </w:rPr>
              <w:t xml:space="preserve"> organismes de services sociaux et / ou autorités judiciaires appropriés</w:t>
            </w:r>
          </w:p>
        </w:tc>
        <w:tc>
          <w:tcPr>
            <w:tcW w:w="4315" w:type="dxa"/>
          </w:tcPr>
          <w:p w14:paraId="3495C416" w14:textId="77777777" w:rsidR="005E4083" w:rsidRPr="005E4083" w:rsidRDefault="005E4083" w:rsidP="005E4083">
            <w:pPr>
              <w:jc w:val="center"/>
              <w:rPr>
                <w:color w:val="5B9BD5" w:themeColor="accent5"/>
                <w:sz w:val="28"/>
                <w:szCs w:val="28"/>
              </w:rPr>
            </w:pPr>
            <w:r w:rsidRPr="005E4083">
              <w:rPr>
                <w:color w:val="5B9BD5" w:themeColor="accent5"/>
                <w:sz w:val="28"/>
                <w:szCs w:val="28"/>
              </w:rPr>
              <w:t>Confidentialité</w:t>
            </w:r>
          </w:p>
          <w:p w14:paraId="1B8DBDD3" w14:textId="70904D64" w:rsidR="005E4083" w:rsidRPr="005E4083" w:rsidRDefault="005E4083" w:rsidP="005E4083">
            <w:pPr>
              <w:rPr>
                <w:sz w:val="24"/>
                <w:szCs w:val="24"/>
              </w:rPr>
            </w:pPr>
            <w:r w:rsidRPr="005E4083">
              <w:rPr>
                <w:sz w:val="24"/>
                <w:szCs w:val="24"/>
              </w:rPr>
              <w:t xml:space="preserve">Tout ce que vous apprenez sur un autre participant ou entendez parler d'une autre personne pendant qu'il participe au programme virtuel du Centre </w:t>
            </w:r>
            <w:proofErr w:type="spellStart"/>
            <w:r w:rsidRPr="005E4083">
              <w:rPr>
                <w:sz w:val="24"/>
                <w:szCs w:val="24"/>
              </w:rPr>
              <w:t>Wanaki</w:t>
            </w:r>
            <w:proofErr w:type="spellEnd"/>
            <w:r w:rsidRPr="005E4083">
              <w:rPr>
                <w:sz w:val="24"/>
                <w:szCs w:val="24"/>
              </w:rPr>
              <w:t xml:space="preserve">, doit être gardé pour vous. Le Centre </w:t>
            </w:r>
            <w:proofErr w:type="spellStart"/>
            <w:r w:rsidRPr="005E4083">
              <w:rPr>
                <w:sz w:val="24"/>
                <w:szCs w:val="24"/>
              </w:rPr>
              <w:t>Wanaki</w:t>
            </w:r>
            <w:proofErr w:type="spellEnd"/>
            <w:r w:rsidRPr="005E4083">
              <w:rPr>
                <w:sz w:val="24"/>
                <w:szCs w:val="24"/>
              </w:rPr>
              <w:t xml:space="preserve"> est un endroit sûr, la confidentialité et la protection de tous les participants sont requises. Le non-respect des règles de confidentialité entraînera la suppression du programme</w:t>
            </w:r>
          </w:p>
        </w:tc>
      </w:tr>
    </w:tbl>
    <w:p w14:paraId="5CEF9BB2" w14:textId="77777777" w:rsidR="005E4083" w:rsidRPr="005E4083" w:rsidRDefault="005E4083" w:rsidP="005E4083">
      <w:pPr>
        <w:rPr>
          <w:sz w:val="24"/>
          <w:szCs w:val="24"/>
        </w:rPr>
      </w:pPr>
    </w:p>
    <w:tbl>
      <w:tblPr>
        <w:tblStyle w:val="TableGrid"/>
        <w:tblW w:w="0" w:type="auto"/>
        <w:tblLook w:val="04A0" w:firstRow="1" w:lastRow="0" w:firstColumn="1" w:lastColumn="0" w:noHBand="0" w:noVBand="1"/>
      </w:tblPr>
      <w:tblGrid>
        <w:gridCol w:w="4315"/>
      </w:tblGrid>
      <w:tr w:rsidR="005E4083" w:rsidRPr="00C86A02" w14:paraId="2138278A" w14:textId="77777777" w:rsidTr="00EC1CB4">
        <w:tc>
          <w:tcPr>
            <w:tcW w:w="4315" w:type="dxa"/>
          </w:tcPr>
          <w:p w14:paraId="33DFE7FB" w14:textId="5C55C6FD" w:rsidR="00C86A02" w:rsidRDefault="00C86A02" w:rsidP="00C86A02">
            <w:pPr>
              <w:jc w:val="center"/>
              <w:rPr>
                <w:rFonts w:ascii="Arial" w:hAnsi="Arial" w:cs="Arial"/>
                <w:color w:val="222222"/>
                <w:sz w:val="42"/>
                <w:szCs w:val="42"/>
                <w:shd w:val="clear" w:color="auto" w:fill="F8F9FA"/>
              </w:rPr>
            </w:pPr>
            <w:r w:rsidRPr="00C86A02">
              <w:rPr>
                <w:rFonts w:cstheme="minorHAnsi"/>
                <w:color w:val="5B9BD5" w:themeColor="accent5"/>
                <w:sz w:val="28"/>
                <w:szCs w:val="28"/>
                <w:shd w:val="clear" w:color="auto" w:fill="F8F9FA"/>
              </w:rPr>
              <w:t>Enregistrement</w:t>
            </w:r>
          </w:p>
          <w:p w14:paraId="5ADB116B" w14:textId="5F69D98A" w:rsidR="005E4083" w:rsidRPr="00C86A02" w:rsidRDefault="00C86A02" w:rsidP="00EC1CB4">
            <w:pPr>
              <w:rPr>
                <w:sz w:val="24"/>
                <w:szCs w:val="24"/>
              </w:rPr>
            </w:pPr>
            <w:r w:rsidRPr="00C86A02">
              <w:rPr>
                <w:rFonts w:cstheme="minorHAnsi"/>
                <w:color w:val="222222"/>
                <w:sz w:val="24"/>
                <w:szCs w:val="24"/>
                <w:shd w:val="clear" w:color="auto" w:fill="F8F9FA"/>
              </w:rPr>
              <w:t xml:space="preserve">Tous les programmes du </w:t>
            </w:r>
            <w:r>
              <w:rPr>
                <w:rFonts w:cstheme="minorHAnsi"/>
                <w:color w:val="222222"/>
                <w:sz w:val="24"/>
                <w:szCs w:val="24"/>
                <w:shd w:val="clear" w:color="auto" w:fill="F8F9FA"/>
              </w:rPr>
              <w:t xml:space="preserve">Centre </w:t>
            </w:r>
            <w:proofErr w:type="spellStart"/>
            <w:r w:rsidRPr="00C86A02">
              <w:rPr>
                <w:rFonts w:cstheme="minorHAnsi"/>
                <w:color w:val="222222"/>
                <w:sz w:val="24"/>
                <w:szCs w:val="24"/>
                <w:shd w:val="clear" w:color="auto" w:fill="F8F9FA"/>
              </w:rPr>
              <w:t>Wanaki</w:t>
            </w:r>
            <w:proofErr w:type="spellEnd"/>
            <w:r w:rsidRPr="00C86A02">
              <w:rPr>
                <w:rFonts w:cstheme="minorHAnsi"/>
                <w:color w:val="222222"/>
                <w:sz w:val="24"/>
                <w:szCs w:val="24"/>
                <w:shd w:val="clear" w:color="auto" w:fill="F8F9FA"/>
              </w:rPr>
              <w:t xml:space="preserve"> seront enregistrés sur support audio et votre voix, vos déclarations et vos opinions seront enregistrées. Les enregistrements doivent être utilisés pour la protection de la sécurité du participant et de la responsabilité du programme et doivent être supprimés dans les 7 jours suivant la fin du cycle</w:t>
            </w:r>
          </w:p>
        </w:tc>
      </w:tr>
    </w:tbl>
    <w:p w14:paraId="6AF6FAA0" w14:textId="732AFDDA" w:rsidR="009F54CE" w:rsidRPr="005E4083" w:rsidRDefault="005E4083">
      <w:pPr>
        <w:rPr>
          <w:lang w:val="en-US"/>
        </w:rPr>
      </w:pPr>
      <w:r>
        <w:rPr>
          <w:sz w:val="20"/>
          <w:szCs w:val="20"/>
          <w:lang w:val="en-US"/>
        </w:rPr>
        <w:t>Note: From Mark Amy Life posted on Thunderbird Partnership Foundation’s Basecamp</w:t>
      </w:r>
    </w:p>
    <w:sectPr w:rsidR="009F54CE" w:rsidRPr="005E40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83"/>
    <w:rsid w:val="005E4083"/>
    <w:rsid w:val="009F54CE"/>
    <w:rsid w:val="00C86A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1C8C"/>
  <w15:chartTrackingRefBased/>
  <w15:docId w15:val="{1964CFD8-579A-40C0-BF6D-9FA6ADFA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5E4083"/>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2970">
      <w:bodyDiv w:val="1"/>
      <w:marLeft w:val="0"/>
      <w:marRight w:val="0"/>
      <w:marTop w:val="0"/>
      <w:marBottom w:val="0"/>
      <w:divBdr>
        <w:top w:val="none" w:sz="0" w:space="0" w:color="auto"/>
        <w:left w:val="none" w:sz="0" w:space="0" w:color="auto"/>
        <w:bottom w:val="none" w:sz="0" w:space="0" w:color="auto"/>
        <w:right w:val="none" w:sz="0" w:space="0" w:color="auto"/>
      </w:divBdr>
    </w:div>
    <w:div w:id="7659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F7156895AEA47AC94E31D960BE59D" ma:contentTypeVersion="4" ma:contentTypeDescription="Create a new document." ma:contentTypeScope="" ma:versionID="c68b5f4ce2823ad27217ce9bc9d004c0">
  <xsd:schema xmlns:xsd="http://www.w3.org/2001/XMLSchema" xmlns:xs="http://www.w3.org/2001/XMLSchema" xmlns:p="http://schemas.microsoft.com/office/2006/metadata/properties" xmlns:ns2="097e4171-5da2-49d8-b132-d06545d35452" targetNamespace="http://schemas.microsoft.com/office/2006/metadata/properties" ma:root="true" ma:fieldsID="c2fa4e89a16e37d8d1720d3fa0dce3f6" ns2:_="">
    <xsd:import namespace="097e4171-5da2-49d8-b132-d06545d354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4171-5da2-49d8-b132-d06545d3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B1F16-6CA0-4756-80F3-32064108A38A}"/>
</file>

<file path=customXml/itemProps2.xml><?xml version="1.0" encoding="utf-8"?>
<ds:datastoreItem xmlns:ds="http://schemas.openxmlformats.org/officeDocument/2006/customXml" ds:itemID="{DC638503-6654-4468-B6CF-B82F17CAD55D}"/>
</file>

<file path=customXml/itemProps3.xml><?xml version="1.0" encoding="utf-8"?>
<ds:datastoreItem xmlns:ds="http://schemas.openxmlformats.org/officeDocument/2006/customXml" ds:itemID="{D63BA10F-DBB1-4B34-B959-3D060E8504B0}"/>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Brascoupe</dc:creator>
  <cp:keywords/>
  <dc:description/>
  <cp:lastModifiedBy>Pierre Brascoupe</cp:lastModifiedBy>
  <cp:revision>1</cp:revision>
  <dcterms:created xsi:type="dcterms:W3CDTF">2020-06-08T17:14:00Z</dcterms:created>
  <dcterms:modified xsi:type="dcterms:W3CDTF">2020-06-08T17:33:00Z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0x01010047FF7156895AEA47AC94E31D960BE59D</vt:lpwstr>
  </property>
</Properties>
</file>